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F4" w:rsidRDefault="00C21BF4" w:rsidP="00C21BF4">
      <w:pPr>
        <w:pStyle w:val="NormalWeb"/>
        <w:spacing w:after="360"/>
        <w:ind w:left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Actividad: Lee el siguiente texto, identifica los argumentos y márcalos con distinto color, establece tu código de colores. También identifica si existen falacias y también establece un código para identificarla.</w:t>
      </w:r>
    </w:p>
    <w:p w:rsidR="00C21BF4" w:rsidRDefault="00C21BF4" w:rsidP="00C21BF4">
      <w:pPr>
        <w:pStyle w:val="NormalWeb"/>
        <w:spacing w:after="360"/>
        <w:ind w:left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Realiza lo que se solicita al final del  texto</w:t>
      </w:r>
      <w:bookmarkStart w:id="0" w:name="_GoBack"/>
      <w:bookmarkEnd w:id="0"/>
    </w:p>
    <w:p w:rsidR="00C21BF4" w:rsidRPr="00E63929" w:rsidRDefault="00C21BF4" w:rsidP="00C21BF4">
      <w:pPr>
        <w:pStyle w:val="NormalWeb"/>
        <w:spacing w:after="360"/>
        <w:ind w:left="567"/>
        <w:jc w:val="center"/>
        <w:rPr>
          <w:rFonts w:ascii="Arial" w:hAnsi="Arial" w:cs="Arial"/>
          <w:sz w:val="28"/>
        </w:rPr>
      </w:pPr>
      <w:r w:rsidRPr="00E63929">
        <w:rPr>
          <w:rFonts w:ascii="Arial" w:hAnsi="Arial" w:cs="Arial"/>
          <w:sz w:val="28"/>
        </w:rPr>
        <w:t>Se venden piernas</w:t>
      </w:r>
    </w:p>
    <w:p w:rsidR="00C21BF4" w:rsidRPr="00E63929" w:rsidRDefault="00C21BF4" w:rsidP="00C21BF4">
      <w:pPr>
        <w:pStyle w:val="NormalWeb"/>
        <w:spacing w:before="0" w:beforeAutospacing="0" w:after="0" w:afterAutospacing="0"/>
        <w:ind w:left="567"/>
        <w:jc w:val="center"/>
        <w:rPr>
          <w:rFonts w:ascii="Arial" w:hAnsi="Arial" w:cs="Arial"/>
        </w:rPr>
      </w:pPr>
      <w:r w:rsidRPr="00E63929">
        <w:rPr>
          <w:rFonts w:ascii="Arial" w:hAnsi="Arial" w:cs="Arial"/>
        </w:rPr>
        <w:t>Eduardo Galeano</w:t>
      </w:r>
    </w:p>
    <w:p w:rsidR="00C21BF4" w:rsidRDefault="00C21BF4" w:rsidP="00C21BF4">
      <w:pPr>
        <w:pStyle w:val="NormalWeb"/>
        <w:spacing w:before="0" w:beforeAutospacing="0" w:after="0" w:afterAutospacing="0"/>
        <w:ind w:left="567"/>
        <w:jc w:val="center"/>
        <w:rPr>
          <w:rFonts w:ascii="Arial" w:hAnsi="Arial" w:cs="Arial"/>
          <w:sz w:val="18"/>
        </w:rPr>
      </w:pPr>
      <w:r w:rsidRPr="00E63929">
        <w:rPr>
          <w:rFonts w:ascii="Arial" w:hAnsi="Arial" w:cs="Arial"/>
          <w:sz w:val="18"/>
        </w:rPr>
        <w:t>Galeano, Eduardo (2010). Ser como ellos y otros artículos. México: Siglo XXI. pp. 37-39.</w:t>
      </w:r>
      <w:r>
        <w:rPr>
          <w:rFonts w:ascii="Arial" w:hAnsi="Arial" w:cs="Arial"/>
          <w:sz w:val="18"/>
        </w:rPr>
        <w:t xml:space="preserve"> </w:t>
      </w:r>
      <w:r w:rsidRPr="00E63929">
        <w:rPr>
          <w:rFonts w:ascii="Arial" w:hAnsi="Arial" w:cs="Arial"/>
          <w:sz w:val="18"/>
        </w:rPr>
        <w:t xml:space="preserve">(Para Ángel </w:t>
      </w:r>
      <w:proofErr w:type="spellStart"/>
      <w:r w:rsidRPr="00E63929">
        <w:rPr>
          <w:rFonts w:ascii="Arial" w:hAnsi="Arial" w:cs="Arial"/>
          <w:sz w:val="18"/>
        </w:rPr>
        <w:t>Ruocco</w:t>
      </w:r>
      <w:proofErr w:type="spellEnd"/>
      <w:r w:rsidRPr="00E63929">
        <w:rPr>
          <w:rFonts w:ascii="Arial" w:hAnsi="Arial" w:cs="Arial"/>
          <w:sz w:val="18"/>
        </w:rPr>
        <w:t>)</w:t>
      </w:r>
    </w:p>
    <w:p w:rsidR="00C21BF4" w:rsidRDefault="00C21BF4" w:rsidP="00C21BF4">
      <w:pPr>
        <w:pStyle w:val="NormalWeb"/>
        <w:spacing w:before="0" w:beforeAutospacing="0" w:after="0" w:afterAutospacing="0"/>
        <w:ind w:left="567"/>
        <w:jc w:val="center"/>
        <w:rPr>
          <w:rFonts w:ascii="Arial" w:hAnsi="Arial" w:cs="Arial"/>
          <w:sz w:val="18"/>
        </w:rPr>
      </w:pPr>
    </w:p>
    <w:p w:rsidR="00C21BF4" w:rsidRPr="00E63929" w:rsidRDefault="00C21BF4" w:rsidP="00C21BF4">
      <w:pPr>
        <w:pStyle w:val="NormalWeb"/>
        <w:spacing w:before="0" w:beforeAutospacing="0" w:after="0" w:afterAutospacing="0"/>
        <w:ind w:left="567"/>
        <w:jc w:val="center"/>
        <w:rPr>
          <w:rFonts w:ascii="Arial" w:hAnsi="Arial" w:cs="Arial"/>
          <w:sz w:val="18"/>
        </w:rPr>
      </w:pP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t>Hasta el Papa de Roma ha suspendido sus viajes por un mes. Por un mes, mientras dure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el mundial de Italia, estaré yo también cerrado por fútbol, al igual que muchos otros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millones de simples mortales.</w:t>
      </w: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t>Nada tiene de raro. Como todos los uruguayos, de niño quise ser jugador de fútbol.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Por mi absoluta falta de talento, no tuve más remedio que hacerme escritor. Y ojalá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pudiera yo, en algún imposible día de gloria, escribir con el coraje de Obdulio, la gracia de</w:t>
      </w:r>
      <w:r>
        <w:rPr>
          <w:rFonts w:ascii="Arial" w:hAnsi="Arial" w:cs="Arial"/>
        </w:rPr>
        <w:t xml:space="preserve"> </w:t>
      </w:r>
      <w:proofErr w:type="spellStart"/>
      <w:r w:rsidRPr="00E63929">
        <w:rPr>
          <w:rFonts w:ascii="Arial" w:hAnsi="Arial" w:cs="Arial"/>
        </w:rPr>
        <w:t>Garrincha</w:t>
      </w:r>
      <w:proofErr w:type="spellEnd"/>
      <w:r w:rsidRPr="00E63929">
        <w:rPr>
          <w:rFonts w:ascii="Arial" w:hAnsi="Arial" w:cs="Arial"/>
        </w:rPr>
        <w:t>, la belleza de Pelé y la penetración de Maradona.</w:t>
      </w: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t>En mi país, el fútbol es la única religión sin ateos; y me consta que también la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profesan, en secreto, a escondidas, cuando nadie los ve, los raros uruguayos que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desprecian al fútbol o lo acusan de todo. La furia de los fiscales enmascara un amor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inconfesable. El fútbol tiene la culpa, toda la culpa, y si el fútbol no existiera, seguramente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los pobres harían la revolución social y todos los analfabetos serían doctores; pero en el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fondo de su alma, todo uruguayo que se respete termina sucumbiendo, tarde o temprano,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a la irresistible tentación del opio de los pueblos.</w:t>
      </w: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t>Y la verdad sea dicha: este hermoso espectáculo, esta fiesta de los ojos, es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también un cochino negocio. No hay droga que mueva fortunas tan inmensas en los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cuatro puntos cardinales del mundo. Un buen jugador es una muy valiosa mercancía, que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se cotiza y se compra y se vende y se presta, según la ley del mercado y la voluntad de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los mercaderes.</w:t>
      </w: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t>Ley del mercado, ley del éxito. Hay cada vez menos espacio para la improvisación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y la espontaneidad creadora. Importa el resultado, cada vez más y cada vez menos el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arte, y el resultado es enemigo del riesgo y la aventura. Se juega para ganar, o para no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perder y no para gozar la alegría de dar alegría. Año tras año, el fútbol se va enfriando; y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el agua de las venas garantiza su eficacia. La pasión de jugar por jugar, la libertad de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divertirse y divertir, la diablura inútil y genial se van convirtiendo en temas de avocación</w:t>
      </w:r>
      <w:r>
        <w:rPr>
          <w:rFonts w:ascii="Arial" w:hAnsi="Arial" w:cs="Arial"/>
        </w:rPr>
        <w:t xml:space="preserve"> </w:t>
      </w:r>
      <w:proofErr w:type="spellStart"/>
      <w:r w:rsidRPr="00E63929">
        <w:rPr>
          <w:rFonts w:ascii="Arial" w:hAnsi="Arial" w:cs="Arial"/>
        </w:rPr>
        <w:t>nostalgiosa</w:t>
      </w:r>
      <w:proofErr w:type="spellEnd"/>
      <w:r w:rsidRPr="00E639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lastRenderedPageBreak/>
        <w:t>El fútbol sudamericano, el que más comete todavía estos pecados de esa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eficiencia, perece condenado por las reglas universales del cálculo económico. Ley del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mercado, ley del más fuerte. En la organización desigual del mundo, el fútbol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sudamericano es una industria de exportación: produce para otros. Nuestra región cumple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funciones de sirvienta del mercado internacional. En el fútbol, como en todo lo demás,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nuestros países han perdido el derecho de desarrollarse hacia adentro. No hay más que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ver los seleccionados de Argentina, Brasil y Uruguay en este mundial del 90. Los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 xml:space="preserve">jugadores se conocen en el avión. Solamente un tercio juega en el propio país; los dos 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tercios restantes han emigrado y pertenecen, casi todos, a los equipos europeos. El sur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no sólo vende brazos, sino también piernas, piernas de oro, a los grandes centros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extranjeros de la sociedad de consumo; y al fin y al cabo, los buenos jugadores son los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únicos inmigrantes que Europa acoge sin tormentos burocráticos ni fobias racistas.</w:t>
      </w: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t>Parece que muy pronto cambiará la reglamentación internacional. Los clubes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europeos podrían, de aquí a poco, contratar a cuatro, o quizá cinco, jugadores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extranjeros. En ese caso, me pregunto que será del fútbol sudamericano. No nos van a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quedar ni los masajistas.</w:t>
      </w: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t>En estos tiempos de tanta duda, uno sigue creyendo que la tierra es redonda por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lo mucho que se parece al balón que gira, mágicamente, sobre el césped de los estadios.</w:t>
      </w:r>
      <w:r>
        <w:rPr>
          <w:rFonts w:ascii="Arial" w:hAnsi="Arial" w:cs="Arial"/>
        </w:rPr>
        <w:t xml:space="preserve"> </w:t>
      </w:r>
      <w:r w:rsidRPr="00E63929">
        <w:rPr>
          <w:rFonts w:ascii="Arial" w:hAnsi="Arial" w:cs="Arial"/>
        </w:rPr>
        <w:t>Pero también el fútbol demuestra que esta tierra no es muy redonda, que digamos.</w:t>
      </w:r>
    </w:p>
    <w:p w:rsidR="00C21BF4" w:rsidRPr="00E63929" w:rsidRDefault="00C21BF4" w:rsidP="00C21BF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E63929">
        <w:rPr>
          <w:rFonts w:ascii="Arial" w:hAnsi="Arial" w:cs="Arial"/>
        </w:rPr>
        <w:t>(1990)</w:t>
      </w:r>
    </w:p>
    <w:p w:rsidR="00C21BF4" w:rsidRPr="007C7B3F" w:rsidRDefault="00C21BF4" w:rsidP="00C21BF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58595B"/>
          <w:sz w:val="24"/>
          <w:szCs w:val="24"/>
        </w:rPr>
      </w:pPr>
    </w:p>
    <w:p w:rsidR="00C21BF4" w:rsidRDefault="00C21BF4" w:rsidP="00C21BF4">
      <w:pPr>
        <w:shd w:val="clear" w:color="auto" w:fill="FFFFFF"/>
        <w:spacing w:after="75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724D0E">
        <w:rPr>
          <w:rFonts w:ascii="Arial" w:eastAsia="Times New Roman" w:hAnsi="Arial" w:cs="Arial"/>
          <w:sz w:val="24"/>
          <w:szCs w:val="24"/>
        </w:rPr>
        <w:t xml:space="preserve">Menciona cuál es </w:t>
      </w:r>
      <w:r>
        <w:rPr>
          <w:rFonts w:ascii="Arial" w:eastAsia="Times New Roman" w:hAnsi="Arial" w:cs="Arial"/>
          <w:sz w:val="24"/>
          <w:szCs w:val="24"/>
        </w:rPr>
        <w:t>la postura del autor</w:t>
      </w:r>
    </w:p>
    <w:p w:rsidR="00C21BF4" w:rsidRDefault="00C21BF4" w:rsidP="00C21BF4">
      <w:pPr>
        <w:shd w:val="clear" w:color="auto" w:fill="FFFFFF"/>
        <w:spacing w:after="75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C21BF4" w:rsidRPr="00724D0E" w:rsidRDefault="00C21BF4" w:rsidP="00C21BF4">
      <w:pPr>
        <w:shd w:val="clear" w:color="auto" w:fill="FFFFFF"/>
        <w:spacing w:after="75" w:line="24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Identifica la estructura del texto marcando: la tesis. Desarrollo, contraargumentos y cierre.</w:t>
      </w:r>
    </w:p>
    <w:p w:rsidR="00C21BF4" w:rsidRPr="00724D0E" w:rsidRDefault="00C21BF4" w:rsidP="00C21BF4">
      <w:pPr>
        <w:shd w:val="clear" w:color="auto" w:fill="FFFFFF"/>
        <w:spacing w:after="75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2B430E" w:rsidRDefault="002B430E"/>
    <w:sectPr w:rsidR="002B430E" w:rsidSect="003F19DB">
      <w:type w:val="continuous"/>
      <w:pgSz w:w="12240" w:h="15840" w:code="1"/>
      <w:pgMar w:top="1665" w:right="1608" w:bottom="1985" w:left="1418" w:header="284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F4"/>
    <w:rsid w:val="002B430E"/>
    <w:rsid w:val="003F19DB"/>
    <w:rsid w:val="00BE2DA6"/>
    <w:rsid w:val="00C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6A72-8FFE-43C5-8781-DA41759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F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2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paleta varela</dc:creator>
  <cp:keywords/>
  <dc:description/>
  <cp:lastModifiedBy>paleta varela</cp:lastModifiedBy>
  <cp:revision>1</cp:revision>
  <dcterms:created xsi:type="dcterms:W3CDTF">2017-11-28T12:23:00Z</dcterms:created>
  <dcterms:modified xsi:type="dcterms:W3CDTF">2017-11-28T12:28:00Z</dcterms:modified>
</cp:coreProperties>
</file>